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6</w:t>
      </w:r>
      <w:r>
        <w:rPr>
          <w:rFonts w:ascii="黑体" w:hAnsi="黑体" w:eastAsia="黑体"/>
          <w:sz w:val="36"/>
          <w:szCs w:val="36"/>
        </w:rPr>
        <w:t>年</w:t>
      </w:r>
      <w:r>
        <w:rPr>
          <w:rFonts w:hint="eastAsia" w:ascii="黑体" w:hAnsi="黑体" w:eastAsia="黑体"/>
          <w:sz w:val="36"/>
          <w:szCs w:val="36"/>
          <w:lang w:val="en-US" w:eastAsia="zh-CN"/>
        </w:rPr>
        <w:t>1</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textAlignment w:val="auto"/>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firstLine="640" w:firstLineChars="200"/>
        <w:textAlignment w:val="auto"/>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1</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numPr>
          <w:ilvl w:val="0"/>
          <w:numId w:val="1"/>
        </w:numPr>
        <w:kinsoku/>
        <w:wordWrap/>
        <w:overflowPunct w:val="0"/>
        <w:topLinePunct w:val="0"/>
        <w:autoSpaceDE/>
        <w:autoSpaceDN/>
        <w:bidi w:val="0"/>
        <w:adjustRightInd/>
        <w:snapToGrid w:val="0"/>
        <w:spacing w:before="157" w:beforeLines="50" w:after="157" w:afterLines="50" w:line="240" w:lineRule="auto"/>
        <w:textAlignment w:val="auto"/>
        <w:rPr>
          <w:rFonts w:hint="eastAsia" w:ascii="黑体" w:eastAsia="黑体"/>
          <w:sz w:val="32"/>
          <w:szCs w:val="32"/>
        </w:rPr>
      </w:pPr>
      <w:r>
        <w:rPr>
          <w:rFonts w:hint="eastAsia" w:ascii="黑体" w:eastAsia="黑体"/>
          <w:sz w:val="32"/>
          <w:szCs w:val="32"/>
        </w:rPr>
        <w:t>重要讲话等</w:t>
      </w:r>
    </w:p>
    <w:p w14:paraId="7E536632">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lang w:val="en-US" w:eastAsia="zh-CN"/>
        </w:rPr>
        <w:t>习近平致信祝贺科技日报创刊40周年强调 努力讲好中国科技创新故事 为建设科技强国凝聚更多智慧和力量</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"https://www.12371.cn/2026/01/01/ARTI1767237197386992.shtml"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https://www.12371.cn/2026/01/01/ARTI1767237197386992.shtml</w:t>
      </w:r>
      <w:r>
        <w:rPr>
          <w:rFonts w:hint="eastAsia" w:ascii="仿宋" w:hAnsi="仿宋" w:eastAsia="仿宋"/>
          <w:sz w:val="32"/>
          <w:szCs w:val="32"/>
        </w:rPr>
        <w:fldChar w:fldCharType="end"/>
      </w:r>
    </w:p>
    <w:p w14:paraId="03E9984A">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864235" cy="805180"/>
            <wp:effectExtent l="0" t="0" r="12065" b="1397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864235" cy="805180"/>
                    </a:xfrm>
                    <a:prstGeom prst="rect">
                      <a:avLst/>
                    </a:prstGeom>
                    <a:noFill/>
                    <a:ln w="9525">
                      <a:noFill/>
                    </a:ln>
                  </pic:spPr>
                </pic:pic>
              </a:graphicData>
            </a:graphic>
          </wp:inline>
        </w:drawing>
      </w:r>
    </w:p>
    <w:p w14:paraId="63CB7AA5">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640" w:firstLineChars="200"/>
        <w:jc w:val="right"/>
        <w:textAlignment w:val="auto"/>
        <w:rPr>
          <w:rFonts w:hint="eastAsia" w:ascii="仿宋" w:hAnsi="仿宋" w:eastAsia="仿宋"/>
          <w:sz w:val="32"/>
          <w:szCs w:val="32"/>
        </w:rPr>
      </w:pPr>
    </w:p>
    <w:p w14:paraId="259DA419">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习近平在二十届中央纪委五次全会上发表重要讲话强调 以更高标准更实举措推进全面从严治党 为实现“十五五”时期目标任务提供坚强保障</w:t>
      </w:r>
    </w:p>
    <w:p w14:paraId="263119A6">
      <w:pPr>
        <w:keepNext w:val="0"/>
        <w:keepLines w:val="0"/>
        <w:pageBreakBefore w:val="0"/>
        <w:widowControl w:val="0"/>
        <w:numPr>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"https://www.12371.cn/2026/01/12/ARTI1768214272707593.shtml"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https://www.12371.cn/2026/01/12/ARTI1768214272707593.shtml</w:t>
      </w:r>
      <w:r>
        <w:rPr>
          <w:rFonts w:hint="eastAsia" w:ascii="仿宋" w:hAnsi="仿宋" w:eastAsia="仿宋"/>
          <w:sz w:val="32"/>
          <w:szCs w:val="32"/>
        </w:rPr>
        <w:fldChar w:fldCharType="end"/>
      </w:r>
    </w:p>
    <w:p w14:paraId="5540F8BB">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798830" cy="744855"/>
            <wp:effectExtent l="0" t="0" r="1270" b="1714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6"/>
                    <a:stretch>
                      <a:fillRect/>
                    </a:stretch>
                  </pic:blipFill>
                  <pic:spPr>
                    <a:xfrm>
                      <a:off x="0" y="0"/>
                      <a:ext cx="798830" cy="744855"/>
                    </a:xfrm>
                    <a:prstGeom prst="rect">
                      <a:avLst/>
                    </a:prstGeom>
                    <a:noFill/>
                    <a:ln w="9525">
                      <a:noFill/>
                    </a:ln>
                  </pic:spPr>
                </pic:pic>
              </a:graphicData>
            </a:graphic>
          </wp:inline>
        </w:drawing>
      </w:r>
    </w:p>
    <w:p w14:paraId="34F59978">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习近平：在中央城市工作会议上的讲话</w:t>
      </w:r>
    </w:p>
    <w:p w14:paraId="45E8A58F">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640" w:firstLineChars="200"/>
        <w:jc w:val="both"/>
        <w:textAlignment w:val="auto"/>
        <w:rPr>
          <w:rStyle w:val="15"/>
          <w:rFonts w:hint="eastAsia" w:ascii="仿宋" w:hAnsi="仿宋" w:eastAsia="仿宋" w:cs="Times New Roman"/>
          <w:sz w:val="32"/>
          <w:szCs w:val="32"/>
        </w:rPr>
      </w:pPr>
      <w:r>
        <w:rPr>
          <w:rStyle w:val="15"/>
          <w:rFonts w:hint="eastAsia" w:ascii="仿宋" w:hAnsi="仿宋" w:eastAsia="仿宋" w:cs="Times New Roman"/>
          <w:sz w:val="32"/>
          <w:szCs w:val="32"/>
        </w:rPr>
        <w:fldChar w:fldCharType="begin"/>
      </w:r>
      <w:r>
        <w:rPr>
          <w:rStyle w:val="15"/>
          <w:rFonts w:hint="eastAsia" w:ascii="仿宋" w:hAnsi="仿宋" w:eastAsia="仿宋" w:cs="Times New Roman"/>
          <w:sz w:val="32"/>
          <w:szCs w:val="32"/>
        </w:rPr>
        <w:instrText xml:space="preserve"> HYPERLINK "https://www.12371.cn/2026/01/15/ARTI1768461906936747.shtml" </w:instrText>
      </w:r>
      <w:r>
        <w:rPr>
          <w:rStyle w:val="15"/>
          <w:rFonts w:hint="eastAsia" w:ascii="仿宋" w:hAnsi="仿宋" w:eastAsia="仿宋" w:cs="Times New Roman"/>
          <w:sz w:val="32"/>
          <w:szCs w:val="32"/>
        </w:rPr>
        <w:fldChar w:fldCharType="separate"/>
      </w:r>
      <w:r>
        <w:rPr>
          <w:rStyle w:val="15"/>
          <w:rFonts w:hint="eastAsia" w:ascii="仿宋" w:hAnsi="仿宋" w:eastAsia="仿宋" w:cs="Times New Roman"/>
          <w:sz w:val="32"/>
          <w:szCs w:val="32"/>
        </w:rPr>
        <w:t>https://www.12371.cn/2026/01/15/ARTI1768461906936747.shtml</w:t>
      </w:r>
      <w:r>
        <w:rPr>
          <w:rStyle w:val="15"/>
          <w:rFonts w:hint="eastAsia" w:ascii="仿宋" w:hAnsi="仿宋" w:eastAsia="仿宋" w:cs="Times New Roman"/>
          <w:sz w:val="32"/>
          <w:szCs w:val="32"/>
        </w:rPr>
        <w:fldChar w:fldCharType="end"/>
      </w:r>
    </w:p>
    <w:p w14:paraId="0CFC17F9">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760095" cy="709295"/>
            <wp:effectExtent l="0" t="0" r="1905" b="1460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7"/>
                    <a:stretch>
                      <a:fillRect/>
                    </a:stretch>
                  </pic:blipFill>
                  <pic:spPr>
                    <a:xfrm>
                      <a:off x="0" y="0"/>
                      <a:ext cx="760095" cy="709295"/>
                    </a:xfrm>
                    <a:prstGeom prst="rect">
                      <a:avLst/>
                    </a:prstGeom>
                    <a:noFill/>
                    <a:ln w="9525">
                      <a:noFill/>
                    </a:ln>
                  </pic:spPr>
                </pic:pic>
              </a:graphicData>
            </a:graphic>
          </wp:inline>
        </w:drawing>
      </w:r>
    </w:p>
    <w:p w14:paraId="0EBFA682">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习近平在省部级主要领导干部学习贯彻党的二十届四中全会精神专题研讨班开班式上发表重要讲话</w:t>
      </w:r>
    </w:p>
    <w:p w14:paraId="1F59AD02">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Style w:val="15"/>
          <w:rFonts w:hint="eastAsia" w:ascii="仿宋" w:hAnsi="仿宋" w:eastAsia="仿宋" w:cs="Times New Roman"/>
          <w:sz w:val="32"/>
          <w:szCs w:val="32"/>
        </w:rPr>
      </w:pPr>
      <w:r>
        <w:rPr>
          <w:rStyle w:val="15"/>
          <w:rFonts w:hint="eastAsia" w:ascii="仿宋" w:hAnsi="仿宋" w:eastAsia="仿宋" w:cs="Times New Roman"/>
          <w:sz w:val="32"/>
          <w:szCs w:val="32"/>
        </w:rPr>
        <w:t>https://www.12371.cn/2026/01/20/ARTI1768903890266151.shtml</w:t>
      </w:r>
    </w:p>
    <w:p w14:paraId="2832EBAC">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799465" cy="745490"/>
            <wp:effectExtent l="0" t="0" r="635" b="1651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8"/>
                    <a:stretch>
                      <a:fillRect/>
                    </a:stretch>
                  </pic:blipFill>
                  <pic:spPr>
                    <a:xfrm>
                      <a:off x="0" y="0"/>
                      <a:ext cx="799465" cy="745490"/>
                    </a:xfrm>
                    <a:prstGeom prst="rect">
                      <a:avLst/>
                    </a:prstGeom>
                    <a:noFill/>
                    <a:ln w="9525">
                      <a:noFill/>
                    </a:ln>
                  </pic:spPr>
                </pic:pic>
              </a:graphicData>
            </a:graphic>
          </wp:inline>
        </w:drawing>
      </w:r>
    </w:p>
    <w:p w14:paraId="3DF59E90">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宋体" w:hAnsi="宋体" w:eastAsia="宋体" w:cs="宋体"/>
          <w:sz w:val="24"/>
          <w:szCs w:val="24"/>
        </w:rPr>
      </w:pPr>
    </w:p>
    <w:p w14:paraId="346D3E0B">
      <w:pPr>
        <w:keepNext w:val="0"/>
        <w:keepLines w:val="0"/>
        <w:pageBreakBefore w:val="0"/>
        <w:widowControl w:val="0"/>
        <w:numPr>
          <w:ilvl w:val="0"/>
          <w:numId w:val="3"/>
        </w:numPr>
        <w:kinsoku/>
        <w:wordWrap/>
        <w:overflowPunct w:val="0"/>
        <w:topLinePunct w:val="0"/>
        <w:autoSpaceDE/>
        <w:autoSpaceDN/>
        <w:bidi w:val="0"/>
        <w:adjustRightInd/>
        <w:spacing w:before="157" w:beforeLines="50" w:after="157" w:afterLines="50" w:line="240" w:lineRule="auto"/>
        <w:textAlignment w:val="auto"/>
        <w:rPr>
          <w:rFonts w:ascii="黑体" w:hAnsi="黑体" w:eastAsia="黑体"/>
          <w:sz w:val="32"/>
          <w:szCs w:val="32"/>
        </w:rPr>
      </w:pPr>
      <w:r>
        <w:rPr>
          <w:rFonts w:ascii="黑体" w:hAnsi="黑体" w:eastAsia="黑体"/>
          <w:sz w:val="32"/>
          <w:szCs w:val="32"/>
        </w:rPr>
        <w:t>理论文章</w:t>
      </w:r>
    </w:p>
    <w:p w14:paraId="61E83BE4">
      <w:pPr>
        <w:keepNext w:val="0"/>
        <w:keepLines w:val="0"/>
        <w:pageBreakBefore w:val="0"/>
        <w:widowControl w:val="0"/>
        <w:numPr>
          <w:ilvl w:val="0"/>
          <w:numId w:val="4"/>
        </w:numPr>
        <w:kinsoku/>
        <w:wordWrap/>
        <w:overflowPunct w:val="0"/>
        <w:topLinePunct w:val="0"/>
        <w:autoSpaceDE/>
        <w:autoSpaceDN/>
        <w:bidi w:val="0"/>
        <w:adjustRightInd/>
        <w:snapToGrid w:val="0"/>
        <w:spacing w:before="157" w:beforeLines="50" w:after="157" w:afterLines="50" w:line="240" w:lineRule="auto"/>
        <w:ind w:leftChars="0" w:firstLine="640" w:firstLineChars="200"/>
        <w:jc w:val="left"/>
        <w:textAlignment w:val="auto"/>
        <w:rPr>
          <w:rFonts w:hint="eastAsia" w:ascii="仿宋" w:hAnsi="仿宋" w:eastAsia="仿宋"/>
          <w:sz w:val="32"/>
          <w:szCs w:val="32"/>
        </w:rPr>
      </w:pPr>
      <w:r>
        <w:rPr>
          <w:rFonts w:hint="eastAsia" w:ascii="仿宋" w:hAnsi="仿宋" w:eastAsia="仿宋"/>
          <w:sz w:val="32"/>
          <w:szCs w:val="32"/>
          <w:lang w:eastAsia="zh-CN"/>
        </w:rPr>
        <w:t>《求是》</w:t>
      </w:r>
      <w:r>
        <w:rPr>
          <w:rFonts w:hint="eastAsia" w:ascii="仿宋" w:hAnsi="仿宋" w:eastAsia="仿宋"/>
          <w:sz w:val="32"/>
          <w:szCs w:val="32"/>
        </w:rPr>
        <w:t>202</w:t>
      </w:r>
      <w:r>
        <w:rPr>
          <w:rFonts w:hint="eastAsia" w:ascii="仿宋" w:hAnsi="仿宋" w:eastAsia="仿宋"/>
          <w:sz w:val="32"/>
          <w:szCs w:val="32"/>
          <w:lang w:val="en-US" w:eastAsia="zh-CN"/>
        </w:rPr>
        <w:t>6</w:t>
      </w:r>
      <w:r>
        <w:rPr>
          <w:rFonts w:hint="eastAsia" w:ascii="仿宋" w:hAnsi="仿宋" w:eastAsia="仿宋"/>
          <w:sz w:val="32"/>
          <w:szCs w:val="32"/>
        </w:rPr>
        <w:t>年第</w:t>
      </w:r>
      <w:r>
        <w:rPr>
          <w:rFonts w:hint="eastAsia" w:ascii="仿宋" w:hAnsi="仿宋" w:eastAsia="仿宋"/>
          <w:sz w:val="32"/>
          <w:szCs w:val="32"/>
          <w:lang w:val="en-US" w:eastAsia="zh-CN"/>
        </w:rPr>
        <w:t>1</w:t>
      </w:r>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w:t>
      </w:r>
      <w:r>
        <w:rPr>
          <w:rFonts w:hint="eastAsia" w:ascii="仿宋" w:hAnsi="仿宋" w:eastAsia="仿宋"/>
          <w:sz w:val="32"/>
          <w:szCs w:val="32"/>
          <w:lang w:eastAsia="zh-CN"/>
        </w:rPr>
        <w:t>学习好贯彻好党的二十届四中全会精神</w:t>
      </w:r>
      <w:r>
        <w:rPr>
          <w:rStyle w:val="15"/>
          <w:rFonts w:hint="eastAsia" w:ascii="仿宋" w:hAnsi="仿宋" w:eastAsia="仿宋" w:cs="Times New Roman"/>
          <w:sz w:val="32"/>
          <w:szCs w:val="32"/>
        </w:rPr>
        <w:t>https://www.qstheory.cn/20251231/89d6ae15de5d48039f63ad4888aeda98/c.html</w:t>
      </w:r>
    </w:p>
    <w:p w14:paraId="70F7BA0D">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leftChars="0" w:firstLine="480" w:firstLineChars="200"/>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920750" cy="920750"/>
            <wp:effectExtent l="0" t="0" r="12700" b="1270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tretch>
                      <a:fillRect/>
                    </a:stretch>
                  </pic:blipFill>
                  <pic:spPr>
                    <a:xfrm>
                      <a:off x="0" y="0"/>
                      <a:ext cx="920750" cy="920750"/>
                    </a:xfrm>
                    <a:prstGeom prst="rect">
                      <a:avLst/>
                    </a:prstGeom>
                    <a:noFill/>
                    <a:ln w="9525">
                      <a:noFill/>
                    </a:ln>
                  </pic:spPr>
                </pic:pic>
              </a:graphicData>
            </a:graphic>
          </wp:inline>
        </w:drawing>
      </w:r>
    </w:p>
    <w:p w14:paraId="1CEFBEAE">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leftChars="0" w:firstLine="480" w:firstLineChars="200"/>
        <w:jc w:val="right"/>
        <w:textAlignment w:val="auto"/>
        <w:rPr>
          <w:rFonts w:ascii="宋体" w:hAnsi="宋体" w:eastAsia="宋体" w:cs="宋体"/>
          <w:sz w:val="24"/>
          <w:szCs w:val="24"/>
        </w:rPr>
      </w:pPr>
    </w:p>
    <w:p w14:paraId="69855DAC">
      <w:pPr>
        <w:keepNext w:val="0"/>
        <w:keepLines w:val="0"/>
        <w:pageBreakBefore w:val="0"/>
        <w:widowControl w:val="0"/>
        <w:numPr>
          <w:ilvl w:val="0"/>
          <w:numId w:val="4"/>
        </w:numPr>
        <w:kinsoku/>
        <w:wordWrap/>
        <w:overflowPunct w:val="0"/>
        <w:topLinePunct w:val="0"/>
        <w:autoSpaceDE/>
        <w:autoSpaceDN/>
        <w:bidi w:val="0"/>
        <w:adjustRightInd/>
        <w:snapToGrid w:val="0"/>
        <w:spacing w:before="157" w:beforeLines="50" w:after="157" w:afterLines="50" w:line="240" w:lineRule="auto"/>
        <w:ind w:leftChars="0" w:firstLine="640" w:firstLineChars="200"/>
        <w:jc w:val="left"/>
        <w:textAlignment w:val="auto"/>
        <w:rPr>
          <w:rFonts w:hint="default" w:ascii="仿宋" w:hAnsi="仿宋" w:eastAsia="仿宋"/>
          <w:sz w:val="32"/>
          <w:szCs w:val="32"/>
          <w:lang w:val="en-US"/>
        </w:rPr>
      </w:pPr>
      <w:r>
        <w:rPr>
          <w:rFonts w:hint="eastAsia" w:ascii="仿宋" w:hAnsi="仿宋" w:eastAsia="仿宋"/>
          <w:sz w:val="32"/>
          <w:szCs w:val="32"/>
          <w:lang w:eastAsia="zh-CN"/>
        </w:rPr>
        <w:t>《求是》202</w:t>
      </w:r>
      <w:r>
        <w:rPr>
          <w:rFonts w:hint="eastAsia" w:ascii="仿宋" w:hAnsi="仿宋" w:eastAsia="仿宋"/>
          <w:sz w:val="32"/>
          <w:szCs w:val="32"/>
          <w:lang w:val="en-US" w:eastAsia="zh-CN"/>
        </w:rPr>
        <w:t>6</w:t>
      </w:r>
      <w:r>
        <w:rPr>
          <w:rFonts w:hint="eastAsia" w:ascii="仿宋" w:hAnsi="仿宋" w:eastAsia="仿宋"/>
          <w:sz w:val="32"/>
          <w:szCs w:val="32"/>
        </w:rPr>
        <w:t>年第</w:t>
      </w:r>
      <w:r>
        <w:rPr>
          <w:rFonts w:hint="eastAsia" w:ascii="仿宋" w:hAnsi="仿宋" w:eastAsia="仿宋"/>
          <w:sz w:val="32"/>
          <w:szCs w:val="32"/>
          <w:lang w:val="en-US" w:eastAsia="zh-CN"/>
        </w:rPr>
        <w:t>2</w:t>
      </w:r>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习近平：在中央城市工作会议上的讲话</w:t>
      </w:r>
    </w:p>
    <w:p w14:paraId="3AB1FAF2">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"https://www.qstheory.cn/20260115/d3e63b3075754be4a98c172afdf6d9b7/c.html" </w:instrText>
      </w:r>
      <w:r>
        <w:rPr>
          <w:rFonts w:hint="eastAsia" w:ascii="仿宋" w:hAnsi="仿宋" w:eastAsia="仿宋"/>
          <w:sz w:val="32"/>
          <w:szCs w:val="32"/>
        </w:rPr>
        <w:fldChar w:fldCharType="separate"/>
      </w:r>
      <w:r>
        <w:rPr>
          <w:rStyle w:val="15"/>
          <w:rFonts w:hint="eastAsia" w:ascii="仿宋" w:hAnsi="仿宋" w:eastAsia="仿宋"/>
          <w:sz w:val="32"/>
          <w:szCs w:val="32"/>
        </w:rPr>
        <w:t>https://www.qstheory.cn/20260115/d3e63b3075754be4a98c172afdf6d9b7/c.html</w:t>
      </w:r>
      <w:r>
        <w:rPr>
          <w:rFonts w:hint="eastAsia" w:ascii="仿宋" w:hAnsi="仿宋" w:eastAsia="仿宋"/>
          <w:sz w:val="32"/>
          <w:szCs w:val="32"/>
        </w:rPr>
        <w:fldChar w:fldCharType="end"/>
      </w:r>
    </w:p>
    <w:p w14:paraId="23BFE92D">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11225" cy="911225"/>
            <wp:effectExtent l="0" t="0" r="3175" b="317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911225" cy="911225"/>
                    </a:xfrm>
                    <a:prstGeom prst="rect">
                      <a:avLst/>
                    </a:prstGeom>
                    <a:noFill/>
                    <a:ln w="9525">
                      <a:noFill/>
                    </a:ln>
                  </pic:spPr>
                </pic:pic>
              </a:graphicData>
            </a:graphic>
          </wp:inline>
        </w:drawing>
      </w:r>
    </w:p>
    <w:p w14:paraId="5CF37911">
      <w:pPr>
        <w:keepNext w:val="0"/>
        <w:keepLines w:val="0"/>
        <w:pageBreakBefore w:val="0"/>
        <w:widowControl w:val="0"/>
        <w:kinsoku/>
        <w:wordWrap/>
        <w:overflowPunct w:val="0"/>
        <w:topLinePunct w:val="0"/>
        <w:autoSpaceDE/>
        <w:autoSpaceDN/>
        <w:bidi w:val="0"/>
        <w:adjustRightInd/>
        <w:spacing w:before="157" w:beforeLines="50" w:after="157" w:afterLines="50" w:line="240" w:lineRule="auto"/>
        <w:textAlignment w:val="auto"/>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bookmarkEnd w:id="0"/>
    <w:p w14:paraId="06646100">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2026，教育改革释放哪些信号？</w:t>
      </w:r>
    </w:p>
    <w:p w14:paraId="4DA7423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fldChar w:fldCharType="begin"/>
      </w:r>
      <w:r>
        <w:rPr>
          <w:rFonts w:hint="eastAsia" w:ascii="仿宋" w:hAnsi="仿宋" w:eastAsia="仿宋"/>
          <w:sz w:val="32"/>
          <w:szCs w:val="32"/>
          <w:lang w:val="en-US" w:eastAsia="zh-CN"/>
        </w:rPr>
        <w:instrText xml:space="preserve"> HYPERLINK "https://edu.cctv.com/2026/01/26/ARTI3YXjIEzYVIWPIe85V1dL260126.shtml?spm=C28820.P3HPGhIdS8bm.EJyqbH8zZcen.16" </w:instrText>
      </w:r>
      <w:r>
        <w:rPr>
          <w:rFonts w:hint="eastAsia" w:ascii="仿宋" w:hAnsi="仿宋" w:eastAsia="仿宋"/>
          <w:sz w:val="32"/>
          <w:szCs w:val="32"/>
          <w:lang w:val="en-US" w:eastAsia="zh-CN"/>
        </w:rPr>
        <w:fldChar w:fldCharType="separate"/>
      </w:r>
      <w:r>
        <w:rPr>
          <w:rStyle w:val="15"/>
          <w:rFonts w:hint="eastAsia" w:ascii="仿宋" w:hAnsi="仿宋" w:eastAsia="仿宋"/>
          <w:sz w:val="32"/>
          <w:szCs w:val="32"/>
          <w:lang w:val="en-US" w:eastAsia="zh-CN"/>
        </w:rPr>
        <w:t>https://edu.cctv.com/2026/01/26/ARTI3YXjIEzYVIWPIe85V1dL260126.shtml?spm=C28820.P3HPGhIdS8bm.EJyqbH8zZcen.16</w:t>
      </w:r>
      <w:r>
        <w:rPr>
          <w:rFonts w:hint="eastAsia" w:ascii="仿宋" w:hAnsi="仿宋" w:eastAsia="仿宋"/>
          <w:sz w:val="32"/>
          <w:szCs w:val="32"/>
          <w:lang w:val="en-US" w:eastAsia="zh-CN"/>
        </w:rPr>
        <w:fldChar w:fldCharType="end"/>
      </w:r>
    </w:p>
    <w:p w14:paraId="276103E3">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p>
    <w:p w14:paraId="37138756">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2.[视频]统一思想 凝心聚力 努力实现“十五五”良好开局——习近平总书记在省部级主要领导干部专题研讨班开班式上的重要讲话引发热烈反响</w:t>
      </w:r>
    </w:p>
    <w:p w14:paraId="6DAB4F34">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"https://tv.cctv.com/2026/01/24/VIDEo1HD5zCV5CQUbioMxOaD260124.shtml?spm=C31267.PXDaChrrDGdt.EbD5Beq0unIQ.7"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https://tv.cctv.com/2026/01/24/VIDEo1HD5zCV5CQUbioMxOaD260124.shtml?spm=C31267.PXDaChrrDGdt.EbD5Beq0unIQ.7</w:t>
      </w:r>
      <w:r>
        <w:rPr>
          <w:rStyle w:val="15"/>
          <w:rFonts w:hint="eastAsia" w:ascii="仿宋" w:hAnsi="仿宋" w:eastAsia="仿宋" w:cs="Times New Roman"/>
          <w:sz w:val="32"/>
          <w:szCs w:val="32"/>
          <w:highlight w:val="none"/>
          <w:lang w:val="en-US" w:eastAsia="zh-CN"/>
        </w:rPr>
        <w:fldChar w:fldCharType="end"/>
      </w:r>
    </w:p>
    <w:p w14:paraId="0BB6CA09">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p>
    <w:p w14:paraId="7F458A97">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3.[视频]【新思想引领新征程·非凡“十四五”】激发脱贫地区新动能 推进乡村全面振兴</w:t>
      </w:r>
    </w:p>
    <w:p w14:paraId="32BE7E0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fldChar w:fldCharType="begin"/>
      </w:r>
      <w:r>
        <w:rPr>
          <w:rFonts w:hint="eastAsia" w:ascii="仿宋" w:hAnsi="仿宋" w:eastAsia="仿宋"/>
          <w:sz w:val="32"/>
          <w:szCs w:val="32"/>
          <w:lang w:val="en-US" w:eastAsia="zh-CN"/>
        </w:rPr>
        <w:instrText xml:space="preserve"> HYPERLINK "https://tv.cctv.com/2026/01/22/VIDE90mBt9pMGUS9t9TT5ndQ260122.shtml?spm=C31267.PXDaChrrDGdt.EbD5Beq0unIQ.37" </w:instrText>
      </w:r>
      <w:r>
        <w:rPr>
          <w:rFonts w:hint="eastAsia" w:ascii="仿宋" w:hAnsi="仿宋" w:eastAsia="仿宋"/>
          <w:sz w:val="32"/>
          <w:szCs w:val="32"/>
          <w:lang w:val="en-US" w:eastAsia="zh-CN"/>
        </w:rPr>
        <w:fldChar w:fldCharType="separate"/>
      </w:r>
      <w:r>
        <w:rPr>
          <w:rStyle w:val="15"/>
          <w:rFonts w:hint="eastAsia" w:ascii="仿宋" w:hAnsi="仿宋" w:eastAsia="仿宋"/>
          <w:sz w:val="32"/>
          <w:szCs w:val="32"/>
          <w:lang w:val="en-US" w:eastAsia="zh-CN"/>
        </w:rPr>
        <w:t>https://tv.cctv.com/2026/01/22/VIDE90mBt9pMGUS9t9TT5ndQ260122.shtml?spm=C31267.PXDaChrrDGdt.EbD5Beq0unIQ.37</w:t>
      </w:r>
      <w:r>
        <w:rPr>
          <w:rFonts w:hint="eastAsia" w:ascii="仿宋" w:hAnsi="仿宋" w:eastAsia="仿宋"/>
          <w:sz w:val="32"/>
          <w:szCs w:val="32"/>
          <w:lang w:val="en-US" w:eastAsia="zh-CN"/>
        </w:rPr>
        <w:fldChar w:fldCharType="end"/>
      </w:r>
    </w:p>
    <w:p w14:paraId="762547DA">
      <w:pPr>
        <w:keepNext w:val="0"/>
        <w:keepLines w:val="0"/>
        <w:pageBreakBefore w:val="0"/>
        <w:widowControl w:val="0"/>
        <w:kinsoku/>
        <w:wordWrap/>
        <w:overflowPunct w:val="0"/>
        <w:topLinePunct w:val="0"/>
        <w:autoSpaceDE/>
        <w:autoSpaceDN/>
        <w:bidi w:val="0"/>
        <w:adjustRightInd/>
        <w:spacing w:before="157" w:beforeLines="50" w:after="157" w:afterLines="50" w:line="240" w:lineRule="auto"/>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四、其他</w:t>
      </w:r>
    </w:p>
    <w:p w14:paraId="0D7E9006">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1.减负增效添干劲 实干担当谱新篇——2025年以习近平同志为核心的党中央整治形式主义为基层减负综述</w:t>
      </w:r>
    </w:p>
    <w:p w14:paraId="5F0AA3FB">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"http://www.moe.gov.cn/jyb_xwfb/s6052/moe_838/202601/t20260123_1427390.html"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http://www.moe.gov.cn/jyb_xwfb/s6052/moe_838/202601/t20260123_1427390.html</w:t>
      </w:r>
      <w:r>
        <w:rPr>
          <w:rFonts w:hint="default" w:ascii="仿宋" w:hAnsi="仿宋" w:eastAsia="仿宋"/>
          <w:sz w:val="32"/>
          <w:szCs w:val="32"/>
          <w:lang w:val="en-US" w:eastAsia="zh-CN"/>
        </w:rPr>
        <w:fldChar w:fldCharType="end"/>
      </w:r>
    </w:p>
    <w:p w14:paraId="4E76719E">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2.李强主持召开专家、企业家和教科文卫体等领域代表座谈会 听取对政府工作报告、“十五五”规划纲要的意见建议</w:t>
      </w:r>
    </w:p>
    <w:p w14:paraId="344D4AA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"http://www.moe.gov.cn/jyb_xwfb/s6052/moe_838/202601/t20260120_1427004.html"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http://www.moe.gov.cn/jyb_xwfb/s6052/moe_838/202601/t20260120_1427004.html</w:t>
      </w:r>
      <w:r>
        <w:rPr>
          <w:rFonts w:hint="default" w:ascii="仿宋" w:hAnsi="仿宋" w:eastAsia="仿宋"/>
          <w:sz w:val="32"/>
          <w:szCs w:val="32"/>
          <w:lang w:val="en-US" w:eastAsia="zh-CN"/>
        </w:rPr>
        <w:fldChar w:fldCharType="end"/>
      </w:r>
    </w:p>
    <w:p w14:paraId="79074D23">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w:t>
      </w:r>
      <w:bookmarkStart w:id="1" w:name="_GoBack"/>
      <w:bookmarkEnd w:id="1"/>
      <w:r>
        <w:rPr>
          <w:rFonts w:hint="eastAsia" w:ascii="仿宋" w:hAnsi="仿宋" w:eastAsia="仿宋"/>
          <w:sz w:val="32"/>
          <w:szCs w:val="32"/>
          <w:lang w:val="en-US" w:eastAsia="zh-CN"/>
        </w:rPr>
        <w:t>教育部等七部门关于深入推进中华优秀语言文化 传承发展 提高全民语言文化素养的意见</w:t>
      </w:r>
    </w:p>
    <w:p w14:paraId="7AB3893C">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"http://www.moe.gov.cn/srcsite/A19/s7067/202601/t20260115_1426690.html"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http://www.moe.gov.cn/srcsite/A19/s7067/202601/t20260115_1426690.html</w:t>
      </w:r>
      <w:r>
        <w:rPr>
          <w:rFonts w:hint="default" w:ascii="仿宋" w:hAnsi="仿宋" w:eastAsia="仿宋"/>
          <w:sz w:val="32"/>
          <w:szCs w:val="32"/>
          <w:lang w:val="en-US" w:eastAsia="zh-CN"/>
        </w:rPr>
        <w:fldChar w:fldCharType="end"/>
      </w:r>
    </w:p>
    <w:p w14:paraId="59CC6549">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p>
    <w:p w14:paraId="763F4A20">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737340"/>
      <w:docPartObj>
        <w:docPartGallery w:val="autotext"/>
      </w:docPartObj>
    </w:sdtPr>
    <w:sdtContent>
      <w:p w14:paraId="58B84125">
        <w:pPr>
          <w:pStyle w:val="7"/>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E50151"/>
    <w:multiLevelType w:val="singleLevel"/>
    <w:tmpl w:val="8AE50151"/>
    <w:lvl w:ilvl="0" w:tentative="0">
      <w:start w:val="1"/>
      <w:numFmt w:val="decimal"/>
      <w:suff w:val="nothing"/>
      <w:lvlText w:val="%1."/>
      <w:lvlJc w:val="left"/>
    </w:lvl>
  </w:abstractNum>
  <w:abstractNum w:abstractNumId="1">
    <w:nsid w:val="F89AAB46"/>
    <w:multiLevelType w:val="singleLevel"/>
    <w:tmpl w:val="F89AAB46"/>
    <w:lvl w:ilvl="0" w:tentative="0">
      <w:start w:val="2"/>
      <w:numFmt w:val="chineseCounting"/>
      <w:suff w:val="nothing"/>
      <w:lvlText w:val="%1、"/>
      <w:lvlJc w:val="left"/>
      <w:rPr>
        <w:rFonts w:hint="eastAsia"/>
      </w:rPr>
    </w:lvl>
  </w:abstractNum>
  <w:abstractNum w:abstractNumId="2">
    <w:nsid w:val="408A15DC"/>
    <w:multiLevelType w:val="singleLevel"/>
    <w:tmpl w:val="408A15DC"/>
    <w:lvl w:ilvl="0" w:tentative="0">
      <w:start w:val="1"/>
      <w:numFmt w:val="decimal"/>
      <w:suff w:val="nothing"/>
      <w:lvlText w:val="%1.　"/>
      <w:lvlJc w:val="left"/>
    </w:lvl>
  </w:abstractNum>
  <w:abstractNum w:abstractNumId="3">
    <w:nsid w:val="5D93F801"/>
    <w:multiLevelType w:val="singleLevel"/>
    <w:tmpl w:val="5D93F801"/>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